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48D" w:rsidRDefault="004B148D" w:rsidP="004B14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B148D" w:rsidRDefault="004B148D" w:rsidP="004B14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B148D" w:rsidRDefault="004B148D" w:rsidP="004B14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48D" w:rsidRDefault="004B148D" w:rsidP="004B14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F1BA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Эстетика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0136" w:rsidRPr="00092325" w:rsidRDefault="003F0136" w:rsidP="003F01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бакалавров, способных ставить и на современном уровне обсуждать ключевые проблемы эстетики.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092325">
        <w:rPr>
          <w:rFonts w:ascii="Times New Roman" w:eastAsia="Calibri" w:hAnsi="Times New Roman" w:cs="Times New Roman"/>
          <w:sz w:val="24"/>
          <w:szCs w:val="24"/>
        </w:rPr>
        <w:t>формировать представления о предметной области эстетики и истории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эстетической мысли, о значимости эстетической сферы культуры, о роли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эстетического переживания и возможностях эстетическог</w:t>
      </w:r>
      <w:r>
        <w:rPr>
          <w:rFonts w:ascii="Times New Roman" w:eastAsia="Calibri" w:hAnsi="Times New Roman" w:cs="Times New Roman"/>
          <w:sz w:val="24"/>
          <w:szCs w:val="24"/>
        </w:rPr>
        <w:t>о воспитания; п</w:t>
      </w:r>
      <w:r w:rsidRPr="00092325">
        <w:rPr>
          <w:rFonts w:ascii="Times New Roman" w:eastAsia="Calibri" w:hAnsi="Times New Roman" w:cs="Times New Roman"/>
          <w:sz w:val="24"/>
          <w:szCs w:val="24"/>
        </w:rPr>
        <w:t>ознакомить с категориально-понятийным аппаратом эстетики, с основными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подходами и методами, сложившимися в различных направлениях эстетической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мысли; д</w:t>
      </w:r>
      <w:r w:rsidRPr="00092325">
        <w:rPr>
          <w:rFonts w:ascii="Times New Roman" w:eastAsia="Calibri" w:hAnsi="Times New Roman" w:cs="Times New Roman"/>
          <w:sz w:val="24"/>
          <w:szCs w:val="24"/>
        </w:rPr>
        <w:t>ать представление об основной эстетической проблематике и вовлечь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студентов в ее обсуждение на основе знакомства с оригинальными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эстетическими текстами.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B148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F013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3F0136" w:rsidRPr="003F013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УК-1.1 - Анализирует поставленную задачу через выделение ее базовых составляющих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УК-1.2 - Находит и критически оценивает информацию, необходимую для решения задачи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 xml:space="preserve">УК-1.3 - Сопоставляет разные источники информации с целью выявления их </w:t>
            </w:r>
            <w:r w:rsidRPr="003F0136">
              <w:rPr>
                <w:sz w:val="20"/>
                <w:szCs w:val="20"/>
              </w:rPr>
              <w:lastRenderedPageBreak/>
              <w:t>противоречий и поиска достоверных суждений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развития;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 проблему 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3F0136" w:rsidRPr="003F0136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>Эстетика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A635D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A635D">
        <w:rPr>
          <w:rFonts w:ascii="Times New Roman" w:hAnsi="Times New Roman" w:cs="Times New Roman"/>
          <w:sz w:val="24"/>
          <w:szCs w:val="24"/>
        </w:rPr>
        <w:t>60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3F0136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3F0136">
        <w:rPr>
          <w:rFonts w:ascii="Times New Roman" w:hAnsi="Times New Roman" w:cs="Times New Roman"/>
          <w:sz w:val="24"/>
          <w:szCs w:val="24"/>
        </w:rPr>
        <w:t>зачет с оценкой.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3858B3" w:rsidRPr="003858B3" w:rsidTr="003858B3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в ряду других культурологических дисциплин. Объект, предмет и методы эстетики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858B3" w:rsidRPr="003858B3" w:rsidRDefault="004B148D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контроль- опрос</w:t>
            </w: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эстетические категории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8B3" w:rsidRPr="003858B3" w:rsidTr="003858B3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эстетической деятельности и эстетическое сознание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Художественное творчество как вид эстетической деятельности.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как эстетический феномен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как эстетический феномен и связь искусства с другими формами общественного сознания.</w:t>
            </w:r>
          </w:p>
        </w:tc>
        <w:tc>
          <w:tcPr>
            <w:tcW w:w="425" w:type="pct"/>
            <w:vMerge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Морфология искусства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в ряду других культурологических дисциплин. Объект, предмет и методы эстетики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FFFFFF"/>
            <w:noWrap/>
            <w:vAlign w:val="bottom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3858B3" w:rsidRPr="003858B3" w:rsidRDefault="004B148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858B3"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оценкой</w:t>
            </w: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vAlign w:val="bottom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 9 </w:t>
            </w:r>
          </w:p>
        </w:tc>
        <w:tc>
          <w:tcPr>
            <w:tcW w:w="425" w:type="pct"/>
            <w:vMerge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858B3" w:rsidRPr="003858B3" w:rsidRDefault="001A635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autoSpaceDE w:val="0"/>
              <w:autoSpaceDN w:val="0"/>
              <w:adjustRightInd w:val="0"/>
              <w:spacing w:after="0" w:line="240" w:lineRule="auto"/>
              <w:ind w:right="436"/>
              <w:rPr>
                <w:rFonts w:ascii="Times New Roman" w:eastAsia="Helvetica-Bold" w:hAnsi="Times New Roman" w:cs="Times New Roman"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vMerge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3858B3" w:rsidRPr="00D849C9" w:rsidRDefault="00D849C9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D849C9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858B3" w:rsidRPr="00D849C9" w:rsidRDefault="00D849C9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bookmarkEnd w:id="0"/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80" w:firstRow="0" w:lastRow="0" w:firstColumn="1" w:lastColumn="0" w:noHBand="0" w:noVBand="1"/>
      </w:tblPr>
      <w:tblGrid>
        <w:gridCol w:w="9310"/>
        <w:gridCol w:w="45"/>
      </w:tblGrid>
      <w:tr w:rsidR="00641DC1" w:rsidRPr="00641DC1" w:rsidTr="00367F9A">
        <w:trPr>
          <w:gridAfter w:val="1"/>
          <w:tblCellSpacing w:w="15" w:type="dxa"/>
        </w:trPr>
        <w:tc>
          <w:tcPr>
            <w:tcW w:w="0" w:type="auto"/>
          </w:tcPr>
          <w:p w:rsidR="00641DC1" w:rsidRPr="00641DC1" w:rsidRDefault="00641DC1" w:rsidP="00641DC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Эстетика в ряду других культурологических дисциплин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Объект, предмет и методы эстетики. Происхождение термина «эстетика»: начало традиции сведения чувственного восприятия к характеристике двух явлений – прекрасного и искусства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(А.Баумгартен</w:t>
            </w:r>
            <w:r w:rsidRPr="00641D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Специфика эстетической чувственности. Субъективные и объективные факторы, влияющие на формирование и развитие эстетической чувственности. Объекты эстетического. Научный и социальный статус эстетики как теории. Эстетическая онтология (сущностные характеристики бытия), эстетическая гносеология  (особый способ познания-освоения) и эстетические аспекты аксиологии (философской теории ценностей).  Эволюция взглядов на сущность эстетического. Эстетика как специфическая философская наука о чувственном восприятии и чувственно-предметном бытии, которое осмыслено и выразительно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(А.Ф.Лосев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Задачи эстетики как специфической области научного знания. Проблема преодоления узкого понимания предмета эстетики как науки о прекрасном и тавтологического понимания эстетического. Необходимость корректной (онтологической) дефиниции. Методологическое основание эстетического исследования. Соотношение исторического и логического подходов. Проблема источников эстетического знания. Эстетика в современной системе гуманитарного знания: поиск новой методологической парадигмы. Факторы, влияющие на развитие эстетической теории. Структура предмета.</w:t>
            </w:r>
          </w:p>
        </w:tc>
      </w:tr>
      <w:tr w:rsidR="00641DC1" w:rsidRPr="00641DC1" w:rsidTr="00367F9A">
        <w:trPr>
          <w:tblCellSpacing w:w="15" w:type="dxa"/>
        </w:trPr>
        <w:tc>
          <w:tcPr>
            <w:tcW w:w="0" w:type="auto"/>
            <w:gridSpan w:val="2"/>
          </w:tcPr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Основные эстетические категории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Эстетическое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предельно широкое из возможных эстетических понятий. Сущность эстетического как совершенного в своем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роде. Эстетическое как чувственно воспринимаемое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А.Баумгартен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Отражение в эстетических категориях отношений и связей объективного мира и мира эстетического субъекта. Эстетическое и утилитарное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И.Кант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Эстетическое как выразительная форма действительности и искусства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Б.Кроче, А.Ф.Лосев).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Эстетическое и художественное. Эстетическая ценность.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Прекрасное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Генезис развития категории от Античности до современности: альтернативные и взаимодополнительные концепции прекрасного. Прекрасное как гармонически совершенное. Объективные основы прекрасного. Субъективный аспект прекрасного. Прекрасное и эстетический идеал. Взаимосвязь прекрасного с практической деятельностью, религией, моралью и политикой. Прекрасное и безобразное. Проблема эстетизации безобразного в современной художественной практике.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Возвышенное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выражение субъективной дисгармонии. Возвышенное как духовная ценность. Возвышенное и героическое. Взаимосвязь прекрасного, возвышенного и героического. Возвышенное в современной действительности и искусстве. Возвышенное и низменное. Возвышенное как философско-эстетическая категория у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Э.Берка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И.Канта.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Трагическое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совершенное выражение противоречия между необходимостью и невозможностью ее осуществления. Предпосылки трагического конфликта в общественном сознании и основные трагические коллизии: субъективный и социальный континуум. Особенности трагедии как жанра искусства. Значение трагедии в катарсическом переживании. Трагедия и драма. Ужасное и абсурдное в искусстве ХХ века. Переосмысление классической трагедии современным театром.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совершенное выражение противоречия между ничтожным содержанием и внешне значительной формой. Комическое как различные типы противоречий прекрасного – безобразному, возвышенного – ничтожному, рассудительного – нелепому, амбиции – внутренней пустоте. Сущность комического эффекта и условия возникновения комической ситуации. Комическое как жанр искусства. Формы комического (юмор, сатира, шарж, гротеск, ирония, сарказм, пародия, буффонада). Трагикомическое.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А.Бергсон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М.Бахтин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комизме и комическом. Катарсис смеха. Смех как разрушитель стереотипов.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категориального аппарата эстетики как закономерность эволюции эстетической теории. Основные категории постклассической эстетики.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Специфика эстетической деятельности и эстетическое сознание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Эстетическая деятельность и эстетическое сознание как необходимый аспект и необходимая часть универсальной общественной практики. Мотивация эстетической деятельности: эстетическая потребность и ее предметная направленность. Цель и результат эстетической деятельности. Эстетическая и художественная деятельность: общее и особенное; основные сферы проявления. Многообразие видов эстетической деятельности. Особенности возникновения и развития дизайна. Искусство как рафинированная эстетическая деятельность.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сознание как созерцательная деятельность. Структура эстетического сознания: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Эстетическое чувство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потенциальная возможность и условие эстетического восприятия.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Эстетическая потребность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предметная направленность и духовная нужда в незаинтересованной заинтересованности субъекта в создании и освоении эстетических ценностей.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Эстетическая оценка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суждение об эстетических качествах объекта, ее содержательный характер.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Эстетический вкус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индивидуализированная способность к оценке эстетически значимых сторон действительности.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Эстетический идеал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обобщенное представление о совершенстве бытия и человека.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эстетического развития личности. Философская антропология как основа современного подхода к проблеме. Эстетическое воспитание как система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целенаправленных воздействий на человеческую личность: история вопроса и современные методы. Проблема индивидуального подхода: диалектика общего и особенного. Воспитательные возможности художественной культуры как многосоставного многоуровневого целого.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Художественное творчество как вид эстетической деятельности.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Художник как субъект художественного творчества. Стадии творческого процесса: вдохновение, формирование замысла и воплощение. Соотношение рационального и иррационального, интеллектуального и эмоционального в художественном творчестве. Талант и гений. Фантазия и воображение. Значение интуиции. Свобода как необходимое условие творчества и проблема ответственности художника. Продукт художественного творчества. Произведение как прозрение бытия и как актуальное существование. Диалектика формы и содержания. Компоненты художественного содержания и формы: принципы типологии. Художественный метод: предыстория вопроса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Аристотель,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Декарт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современное состояние проблемы. Многообразие художественных методов в искусстве. Проблема многозначности понятия «стиль». Художественный стиль как типологическая целостность, определяющая структуру произведения и принадлежность к определенному типу культуры. Стиль и проблема индивидуальной «узнаваемости» через специфику индивидуальной творческой манеры. Художественное произведение и публика. Проблема понимания.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Игра как эстетический феномен.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как эстетическая деятельность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Семантические трудности при определении понятия «игра»: множественность означаемых при единстве означающего.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и проблемы свободы у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Канта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Шиллера.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сюжеты в живописи. Трагическая игра человеческих страстей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Босх, Рембрандт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музыканты – исполнители (Возрождение), театр и цирк, танцовщики (от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Ватто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Пикассо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игра со стилем и жанром (эклектика), игра реальности и сновидения, сознательного и неосознанного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Дали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темы и сюжеты в художественной литературе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Гофман, Пушкин, Достоевский)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человек – судьба, человек - время, человек – бытие, случайность – предопределенность. Театр в театре. Игровые ситуации в кинематографе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Феллини, Бергман, Антониони, Тарковский).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как особая модель поведения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Ю.М.Лотман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Специфика поведения человека во внехудожественном пространстве: четкое разделение непосредственного (прагматического) и опосредованного (знакового) действия. Специфика художественного пространства - в реализации особой модели поведения. Одновременный синтез прагматического и знакового действия  (поведения) – игра. Содержание понятия.   Эстетические последствия разрушения двуплановости поведения. Значение игры в художественном и внехудожественном пространстве (гносеологическое, эвристическое, компенсаторное и т.д).  Искусство - вид игровой деятельности, но не игра. Существенные отличия (по цели) искусства и игры. 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Ю.Лотман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перенесении художественно-игровых ситуаций в жизненное поведение людей (XVIII – нач.XIX вв.).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со штампами, с клише классического и авангардного типа в постмодернизме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Г.Гессе, Вен.Ерофеев).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Й.Хёйзинга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“Человек играющий” : игровой элемент того или иного народа – свидетельство культурного потенциала. Культура и формы общественной деятельности как игровые пространства.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Карнавал в его двусторонней функции.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Амбивалентность игры. С одной стороны, подражание и экспериментирование, непреднамеренное самовоспитание, формирование способности общения. Симпатии. Победа над страхом и чувством зависимости, источник равновесия, гармонии, дополнения бытия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(Платон, Аристотель, Евреинов).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форма творчества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Выготский, Пиаже),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«жизнь, изъятая из жизни»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Бахтин)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источник братства (романтики, символисты,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контркультура). Теория деловых игр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Л.Витгенштейн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Свобода от догм, культура, миропонимание. С другой стороны, групповое поведение, опьянение лидерством, безответственность. Молодежный радикализм, эстетика нигилизма и отторжения труда.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игры в постструктурализме. Игра языка, игра текста, игра письма. Игра как противовес логосу. Логос – система, серьезность, приказ. Закабаление, рабство, игра же – суверенность, свобода, различание бегущих смыслов.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ТЕМА 6.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Искусство как эстетический феномен и связь искусства с другими формами общественного сознания.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Семантические сложности при определении понятия «искусство». Историческая ретроспекция: изменение представлений о содержании понятия. «Техне» (Античность). Народное, религиозное и светское искусство. Изящное искусство (Новое время). Искусство и искусность.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как катарсис. Искусство как подражание. Искусство как выражение. Искусство как язык. Искусство как «ре-презентация» бытия и мира человека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Гадамер).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как художественно-выразительная концептуальная форма, влияющая на развитие самосознания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М.Мамардашвили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возникновения искусства. Разнообразие методологических подходов к определению первоосновы развития искусства.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 из сферы игры и свободы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Кант, Шиллер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самовыражение на основе подражания (мимезиса) космосу, чувственным явлениям и душевно-нравственной жизни человека, идее и полноте бытия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Сократ, Платон, Аристотель).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Подражение идеальной природе (классицизм). Модификация принципа подражания в современном искусстве (гиперреализм, фотореализм, конкретная музыка, боди-арт и т.д.).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Трудовая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 (марксистская эстетика). Роль труда в процессе антропогенеза человека и развитие способности к творчеству из практической необходимости.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Религиозно-магическая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искусства. Значение магического начала в развитии искусства. Генезис магической концепции: от мифологии к религии. Значение Божественного Откровения и «сакральный план» искусства (христианская апологетика).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Биологическая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искусства. Значение биологических факторов («либидо», «генетического кода» и пр.) в возникновении и развитии искусства. Искусство как вид сублимации либидо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Фрейд)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в его отношении к познавательной деятельности и языку. Искусство в ряду моделирующих систем. Искусство как   вторичная моделирующая система </w:t>
            </w:r>
            <w:r w:rsidRPr="00641D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(Ю.М.Лотман).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 искусства как культурный текст: причины существования и специфика функционирования. Проблема знака и значения в искусстве. Анализ степени условности языковых единиц в различных видах и жанрах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контексте социальных отношений: влияние жизни общества на художественную деятельность. Понятие    “семиосферы”. Историческая обусловленность искусства; вовлечённость    в большое пространство и время культуры. Уникальное и повторяющееся в искусстве: соотношение субъективного видения в архетипических и нормативно-канонических представлениях. Проблема преемственности.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Эстетические и художественные цели искусства во взаимодействии с общекультурными и общесоциальными функциями. Искусство как катарсис. Искусство как познание. Искусство как форма развития самосознания. Искусство как формирование общественного мнения. Искусство как историческая память. Компенсаторная функция искусства. Гедонистическая функция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Опосредованный характер   взаимосвязей искусства с другими формами  общественного сознания: философией, религией, наукой и моралью. Взаимопересечение ценностных ориентиров.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Искусство и философия.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эстетического постижения в искусстве и философии. Творческая личность как синтез художественной и философской ипостаси. Жанры философского размышления и их поэтико-художественная сторона. Жанры художественные и проблема их наполнения философской проблематикой.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наука.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вопроса познания в науке и искусстве. Проблема истинности знания в науке и искусстве. Диалектика объективного и субъективного в научном творчестве и искусстве.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религия.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мораль.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Эстетическая сущность искусства и служение благу. Этика творчества и проблема ответственности художника. Образ человека культуры, выражение в искусстве оптимальных потенций личности. Нередуцируемость художественного содержания. Особая роль негативных образов в искусстве. Моральная тенденциозность как негативный фактор. Аморализм и искусство. Артистическая мораль. Самопознание художника.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политика: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соприкосновения. Роль искусства в общественной политике государства. Государственная политика в области культуры и ее значение для развития искусства. Проблема кризис искусства: историческая проекция от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Гегеля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современности.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Морфология искусства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Виды искусства и принципы их классификации. История вопроса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(Аристотель, Лессинг, Дидро, Кант, Гегель, Ницше)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современное состояние проблемы. Искусства пространственные и временные, изобразительные и выразительные, зрительные и слуховые, автономные и прикладные, динамические и статические, вербальные и невербальные, исполнительские и неисполнительские, простые («одноэлементные») и сложные, основанные на синтезе  («полифонические»,   «режиссерские»,  игровые,   зрелищные), индивидуальные и коллективные, массовые и уникальные.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искусства как открытая система. Проблема художественной доминанты в системе искусств, причины ее сменяемости. Взаимодействие, взаимовлияние, взаимообогащение и синтез искусств как явления реального художественного процесса. Полижанровость и полистилистика - результат многообразных   типов   и   форм   художественно-видового   синтеза, отличительные черты искусства конца XX века. Аудиовизуальные коммуникации и проблема видообразования в искусстве: кино, телевидение, компьютер, виртуальное пространство.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Универсальность образного мышления. Реальность как источник творчества.   Художественно-образная  форма  воплощения  идеи  как специфическая особенность искусства. Метафоричность.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 и художественное произведение. Особенности художественного образа: раскрытие самоценного предмета или явления одного через другой. Генезис художественного образа. Многозначность и недосказанность (в отличие от науки). Художественный образ как индивидуализированное обобщение, раскрывающее общее через индивидуальное.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 как процесс. Образ - замысел, образ - воплощение, образ - восприятие. Соотношения логического и нелогического, рационального и эмоционального, аргументированного и интуитивного в научном мышлении и в художественно-образном представлении. Типизация, индивидуализация и символизация как равноценные способы художественно - образного мышления. Условность    художественного    образа    как    результат, нетождественность моделируемому объекту, зависимость от изобразительно - выразительных средств различных видов искусства, подчинение авторской концепции или канону и т.д.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План семинарских занятий</w:t>
            </w:r>
          </w:p>
          <w:p w:rsidR="00641DC1" w:rsidRPr="00641DC1" w:rsidRDefault="00641DC1" w:rsidP="0064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Семинар 1.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Эстетическое как метакатегория эстетики.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Категория “прекрасное”. Прекрасное и безобразное. Эстетический идеал.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Категория “возвышенное”. Возвышенное и героическое. Возвышенное и низменное. Возвышенное и прекрасное.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Категория “трагическое”. Трагическое и героическое. Трагедия и драма.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Категория “комическое”. Разновидности комического. Комедия как жанр искусства. Трагикомедия.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Семинар 2.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Эстетическая деятельность и творчество. Эстетическое творчество и культура.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Субъект художественного творчества: соотношение рационального и иррационального, интеллектуального и эмоционального в художественном творчестве. Талант и гений.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Стадии творческого процесса: вдохновение, замысел и его воплощение. Значение интуиции в художественном творчестве.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Продукт художественного творчества. Диалектика содержания и формы.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Художественный метод и стиль. Индивидуальность творческой манеры.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41DC1" w:rsidRPr="00641DC1" w:rsidRDefault="00641DC1" w:rsidP="00641DC1">
            <w:pPr>
              <w:widowControl w:val="0"/>
              <w:tabs>
                <w:tab w:val="num" w:pos="0"/>
              </w:tabs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41DC1" w:rsidRPr="00641DC1" w:rsidRDefault="00641DC1" w:rsidP="00641DC1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дисциплины используются следующие образовательные технологии, способы и методы формирования компетенций: лекция-визуализация, проблемная лекция, семинарские занятия – семинар-дискуссия, семинар-круглый стол, дискуссия, дебаты, активизация творческой деятельности, деловая учебная игра, метод малых групп, упражнения, подготовка письменных аналитических работ, проектная деятельность с использованием мультимедиа.</w:t>
      </w:r>
      <w:r w:rsidRPr="00641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41DC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УК3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641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64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УК1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41DC1" w:rsidRPr="00641DC1" w:rsidRDefault="00641DC1" w:rsidP="00641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641DC1" w:rsidRPr="00641DC1" w:rsidRDefault="00641DC1" w:rsidP="00641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вопросов для зачета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эстетического 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Имплицитная и эксплицитная эстетика.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задачи и методы эстетики.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 эстетических категорий.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«эстетическое».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«прекрасное».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«возвышенное».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«трагическое».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«комическое» и его виды.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постклассики.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художественного текста и его особенности. 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деятельность и сферы ее проявления. 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эстетической деятельности.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Структура эстетического сознания.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содержание в искусстве.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метод и стиль.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творческая манера.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восприятие.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эстетический феномен.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 возникновения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искусства с другими формами общественного сознания.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классификации видов и жанров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образ.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вкус.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семиотики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воспитание.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эстетизации бытия в современности.</w:t>
      </w:r>
    </w:p>
    <w:p w:rsidR="00641DC1" w:rsidRPr="00641DC1" w:rsidRDefault="00641DC1" w:rsidP="00641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тем для письменных работ</w:t>
      </w: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(самостоятельная работа студентов)</w:t>
      </w: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DC1" w:rsidRPr="00641DC1" w:rsidRDefault="00641DC1" w:rsidP="00641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как ценность.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и действительность. 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в системе культуры.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художественного творчества.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наука.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политика.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религия.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семиотика.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эстетического интереса в истории культуры.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художественного стиля в эстетике.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постмодернизма.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выразительность представителей различных субкультурных групп (по выбору).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принципы современного искусства (вид – по выбору).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восприятие и понимание.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Типология эстетических категорий.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и развитие дизайна.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эстетический феномен.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эстетический феномен.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Эстетикам в системе современного гуманитарного знания.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41DC1" w:rsidRPr="00641DC1" w:rsidRDefault="00641DC1" w:rsidP="00641DC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Бычков В.В.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Эстетика [Текст]: учебник. – М.: Фонд «Мир»: Академический проект», 2011. – 651 с.</w:t>
      </w:r>
    </w:p>
    <w:p w:rsidR="00641DC1" w:rsidRPr="00641DC1" w:rsidRDefault="00641DC1" w:rsidP="00641DC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Кривцун О.А.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Эстетика [Электронный ресурс]: Учебник – М.:Изд-воЮрайт, 2015. – 549 с. (Бакалавр. Академический курс). (Электронная библиотека ЮРАЙТ)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41DC1" w:rsidRPr="00641DC1" w:rsidRDefault="00641DC1" w:rsidP="00641DC1">
      <w:pPr>
        <w:keepNext/>
        <w:keepLines/>
        <w:spacing w:before="40" w:after="0" w:line="240" w:lineRule="auto"/>
        <w:outlineLvl w:val="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lastRenderedPageBreak/>
        <w:t xml:space="preserve"> </w:t>
      </w:r>
      <w:r w:rsidRPr="00641D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Дополнительная литература</w:t>
      </w:r>
    </w:p>
    <w:p w:rsidR="00641DC1" w:rsidRPr="00641DC1" w:rsidRDefault="00641DC1" w:rsidP="00641DC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Учебные пособия и справочные издания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Борев Ю. 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Эстетика. Т.1-2. Смоленск, 1997.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Бычков В.В.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Маньковская Н.Б.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Современное искусство как феномен техногенной цивилизации / Учебное пособие.  - Москва: Всероссийский государственный университет кинематографии имени С.А. Герасимова (ВГИК), 2011.  - Базовая коллекция ЭБС «БиблиоРоссика».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7F1E3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Гильберт К.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Кун Г.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эстетики.  – СПб.:Алетейя, 2000. – 652 с.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Кривцун О.А.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искусства. – М.: Юрайт, 2015. (Электронная библиотека ЮРАЙТ).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Новая философская энциклопедия.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т. Т.1-4. М., 2000-2001.</w:t>
      </w:r>
    </w:p>
    <w:p w:rsidR="00641DC1" w:rsidRPr="00641DC1" w:rsidRDefault="00641DC1" w:rsidP="00641DC1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Овсянников М.Ф. История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эстетической мысли: учебное пособие. М.: Высшая школа, 1984.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Шибаева М.М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Русская эстетика: опыт исканий и обретений: Учебное пособие. М.: МГУКИ, 2012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Энциклопедия искусства  ХХ века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[Авт.-сост. О.Б.Краснова]. - М. : ОЛМА-ПРЕСС, 2002. – 349 с.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Эстетика: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словарь. М.: Политиздат, 1989.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Эстетика и теория искусства 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XX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века: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(учебник) М.: Прогресс-Традиция, 2005.</w:t>
      </w:r>
    </w:p>
    <w:p w:rsidR="00641DC1" w:rsidRPr="00641DC1" w:rsidRDefault="00641DC1" w:rsidP="00641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C1" w:rsidRPr="00641DC1" w:rsidRDefault="00641DC1" w:rsidP="00641D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7A0936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7A0936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7A0936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7A0936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 Формы самостоятельной работы студентов, выполняемые в рамках данного курса: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2.конспектирование лекций;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3.получение консультаций для разъяснения по вопросам изучаемой дисциплины;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4.самостоятельная подготовка студентами докладов к семинарским занятиям;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5.подготовка к занятиям, проводимым с использованием инновационных технологий преподавания;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6.анализ деловых ситуаций, решение задач и упражнений по образцу, вариативных задач и упражнений;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8.работа со словарями и справочниками;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lastRenderedPageBreak/>
        <w:t>9.ознакомление с нормативными документами;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10.просмотр видеозаписей по дисциплине;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11.посещение Интернет-сайтов, посвященных вопросам изучаемой дисциплины.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Организация самостоятельной работы включает в себя следующие этапы: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1.составление плана самостоятельной работы студента по дисциплине;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2.разработка и выдача заданий для самостоятельной работы;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3.организация консультаций по выполнению заданий (устный инструктаж, письменная инструкция);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4.контроль за ходом выполнения и результатов самостоятельной работы студента.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41DC1" w:rsidRPr="00641DC1" w:rsidRDefault="00641DC1" w:rsidP="00641D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    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учебной дисциплины осуществляется с использованием материально-технической базы, обеспечивающей проведение всех видов учебных занятий и научно-исследовательской работы обучающихся, предусмотренных программой учебной дисциплины и соответствующей действующим санитарным и противопожарным правилам и нормам: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аудитории, оборудованные мультимедийными средствами обучения;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аудитории для проведения групповой работы, дискуссий;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-аудитории, оснащенных персональными компьютерами, имеющими выход в информационно-телекоммуникационную сеть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41DC1" w:rsidRPr="00641DC1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936" w:rsidRDefault="007A0936">
      <w:pPr>
        <w:spacing w:after="0" w:line="240" w:lineRule="auto"/>
      </w:pPr>
      <w:r>
        <w:separator/>
      </w:r>
    </w:p>
  </w:endnote>
  <w:endnote w:type="continuationSeparator" w:id="0">
    <w:p w:rsidR="007A0936" w:rsidRDefault="007A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936" w:rsidRDefault="007A0936">
      <w:pPr>
        <w:spacing w:after="0" w:line="240" w:lineRule="auto"/>
      </w:pPr>
      <w:r>
        <w:separator/>
      </w:r>
    </w:p>
  </w:footnote>
  <w:footnote w:type="continuationSeparator" w:id="0">
    <w:p w:rsidR="007A0936" w:rsidRDefault="007A0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B0915"/>
    <w:multiLevelType w:val="hybridMultilevel"/>
    <w:tmpl w:val="326A5C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E7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39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5865D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D691545"/>
    <w:multiLevelType w:val="multilevel"/>
    <w:tmpl w:val="8A0ED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1"/>
  </w:num>
  <w:num w:numId="5">
    <w:abstractNumId w:val="3"/>
  </w:num>
  <w:num w:numId="6">
    <w:abstractNumId w:val="4"/>
  </w:num>
  <w:num w:numId="7">
    <w:abstractNumId w:val="49"/>
  </w:num>
  <w:num w:numId="8">
    <w:abstractNumId w:val="46"/>
  </w:num>
  <w:num w:numId="9">
    <w:abstractNumId w:val="26"/>
  </w:num>
  <w:num w:numId="10">
    <w:abstractNumId w:val="25"/>
  </w:num>
  <w:num w:numId="11">
    <w:abstractNumId w:val="6"/>
  </w:num>
  <w:num w:numId="12">
    <w:abstractNumId w:val="47"/>
  </w:num>
  <w:num w:numId="13">
    <w:abstractNumId w:val="19"/>
  </w:num>
  <w:num w:numId="14">
    <w:abstractNumId w:val="11"/>
  </w:num>
  <w:num w:numId="15">
    <w:abstractNumId w:val="42"/>
  </w:num>
  <w:num w:numId="16">
    <w:abstractNumId w:val="33"/>
  </w:num>
  <w:num w:numId="17">
    <w:abstractNumId w:val="15"/>
  </w:num>
  <w:num w:numId="18">
    <w:abstractNumId w:val="12"/>
  </w:num>
  <w:num w:numId="19">
    <w:abstractNumId w:val="36"/>
  </w:num>
  <w:num w:numId="20">
    <w:abstractNumId w:val="27"/>
  </w:num>
  <w:num w:numId="21">
    <w:abstractNumId w:val="43"/>
  </w:num>
  <w:num w:numId="22">
    <w:abstractNumId w:val="37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34"/>
  </w:num>
  <w:num w:numId="28">
    <w:abstractNumId w:val="48"/>
  </w:num>
  <w:num w:numId="29">
    <w:abstractNumId w:val="29"/>
  </w:num>
  <w:num w:numId="30">
    <w:abstractNumId w:val="8"/>
  </w:num>
  <w:num w:numId="31">
    <w:abstractNumId w:val="16"/>
  </w:num>
  <w:num w:numId="32">
    <w:abstractNumId w:val="20"/>
  </w:num>
  <w:num w:numId="33">
    <w:abstractNumId w:val="2"/>
  </w:num>
  <w:num w:numId="34">
    <w:abstractNumId w:val="5"/>
  </w:num>
  <w:num w:numId="35">
    <w:abstractNumId w:val="14"/>
  </w:num>
  <w:num w:numId="36">
    <w:abstractNumId w:val="39"/>
  </w:num>
  <w:num w:numId="37">
    <w:abstractNumId w:val="44"/>
  </w:num>
  <w:num w:numId="38">
    <w:abstractNumId w:val="22"/>
  </w:num>
  <w:num w:numId="39">
    <w:abstractNumId w:val="1"/>
  </w:num>
  <w:num w:numId="40">
    <w:abstractNumId w:val="32"/>
  </w:num>
  <w:num w:numId="41">
    <w:abstractNumId w:val="10"/>
  </w:num>
  <w:num w:numId="42">
    <w:abstractNumId w:val="35"/>
  </w:num>
  <w:num w:numId="43">
    <w:abstractNumId w:val="23"/>
  </w:num>
  <w:num w:numId="44">
    <w:abstractNumId w:val="38"/>
  </w:num>
  <w:num w:numId="45">
    <w:abstractNumId w:val="28"/>
  </w:num>
  <w:num w:numId="46">
    <w:abstractNumId w:val="45"/>
  </w:num>
  <w:num w:numId="47">
    <w:abstractNumId w:val="30"/>
  </w:num>
  <w:num w:numId="48">
    <w:abstractNumId w:val="24"/>
  </w:num>
  <w:num w:numId="49">
    <w:abstractNumId w:val="31"/>
  </w:num>
  <w:num w:numId="5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62A7"/>
    <w:rsid w:val="0008795D"/>
    <w:rsid w:val="000A4B40"/>
    <w:rsid w:val="000A7FCC"/>
    <w:rsid w:val="000C5186"/>
    <w:rsid w:val="000E452D"/>
    <w:rsid w:val="000F1BA4"/>
    <w:rsid w:val="000F5BB9"/>
    <w:rsid w:val="00130986"/>
    <w:rsid w:val="0015020E"/>
    <w:rsid w:val="00165EC8"/>
    <w:rsid w:val="00172117"/>
    <w:rsid w:val="00177200"/>
    <w:rsid w:val="001837EE"/>
    <w:rsid w:val="00187830"/>
    <w:rsid w:val="001A635D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858B3"/>
    <w:rsid w:val="003A06B9"/>
    <w:rsid w:val="003A0744"/>
    <w:rsid w:val="003F0136"/>
    <w:rsid w:val="003F23AD"/>
    <w:rsid w:val="00411A41"/>
    <w:rsid w:val="00421631"/>
    <w:rsid w:val="004227E7"/>
    <w:rsid w:val="004238F5"/>
    <w:rsid w:val="00456614"/>
    <w:rsid w:val="0046399B"/>
    <w:rsid w:val="0048095D"/>
    <w:rsid w:val="004B148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41DC1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A0936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849C9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A56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12118F5-803B-493A-B0C2-E10B6131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5721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2021-12-27T07:53:00Z</cp:lastPrinted>
  <dcterms:created xsi:type="dcterms:W3CDTF">2022-02-02T05:58:00Z</dcterms:created>
  <dcterms:modified xsi:type="dcterms:W3CDTF">2022-11-10T06:56:00Z</dcterms:modified>
</cp:coreProperties>
</file>